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rPr>
          <w:b w:val="1"/>
          <w:bCs w:val="1"/>
          <w:sz w:val="28"/>
          <w:szCs w:val="28"/>
          <w:rtl w:val="0"/>
          <w:lang w:val="ru-RU"/>
        </w:rPr>
        <w:t xml:space="preserve">Ресурсный центр обучения детей с использованием дистанционных образовательных технологий </w:t>
      </w:r>
    </w:p>
    <w:p>
      <w:pPr>
        <w:pStyle w:val="Normal.0"/>
        <w:jc w:val="center"/>
      </w:pPr>
      <w:r>
        <w:rPr>
          <w:sz w:val="28"/>
          <w:szCs w:val="28"/>
          <w:rtl w:val="0"/>
          <w:lang w:val="ru-RU"/>
        </w:rPr>
        <w:t>План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конспект дистанционного урока </w:t>
      </w:r>
    </w:p>
    <w:p>
      <w:pPr>
        <w:pStyle w:val="Normal.0"/>
        <w:jc w:val="center"/>
      </w:pPr>
      <w:r>
        <w:rPr>
          <w:sz w:val="28"/>
          <w:szCs w:val="28"/>
          <w:rtl w:val="0"/>
          <w:lang w:val="ru-RU"/>
        </w:rPr>
        <w:t>по курсу «Окружающий мир</w:t>
      </w:r>
      <w:r>
        <w:rPr>
          <w:sz w:val="28"/>
          <w:szCs w:val="28"/>
          <w:rtl w:val="0"/>
          <w:lang w:val="ru-RU"/>
        </w:rPr>
        <w:t xml:space="preserve">. 2 </w:t>
      </w:r>
      <w:r>
        <w:rPr>
          <w:sz w:val="28"/>
          <w:szCs w:val="28"/>
          <w:rtl w:val="0"/>
          <w:lang w:val="ru-RU"/>
        </w:rPr>
        <w:t xml:space="preserve">класс» </w:t>
      </w:r>
    </w:p>
    <w:p>
      <w:pPr>
        <w:pStyle w:val="Normal.0"/>
        <w:jc w:val="center"/>
      </w:pPr>
      <w:r>
        <w:rPr>
          <w:sz w:val="28"/>
          <w:szCs w:val="28"/>
          <w:rtl w:val="0"/>
          <w:lang w:val="ru-RU"/>
        </w:rPr>
        <w:t>Корнаковой 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>Белов Александр</w:t>
      </w:r>
      <w:r>
        <w:rPr>
          <w:sz w:val="28"/>
          <w:szCs w:val="28"/>
          <w:rtl w:val="0"/>
          <w:lang w:val="ru-RU"/>
        </w:rPr>
        <w:t xml:space="preserve">, 2 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Normal.0"/>
      </w:pP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По дисциплине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окружающий мир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  <w:rPr>
          <w:sz w:val="12"/>
          <w:szCs w:val="12"/>
        </w:rPr>
      </w:pP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Тема урока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«Как это делается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Производство и мастера»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  <w:rPr>
          <w:sz w:val="12"/>
          <w:szCs w:val="12"/>
        </w:rPr>
      </w:pP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Дидактическая цель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познакомить с городом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мастеров Городец Нижегородской области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дать элементарные представления о некоторых производственных процессах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пекарь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гончар</w:t>
      </w:r>
      <w:r>
        <w:rPr>
          <w:sz w:val="26"/>
          <w:szCs w:val="26"/>
          <w:rtl w:val="0"/>
          <w:lang w:val="ru-RU"/>
        </w:rPr>
        <w:t xml:space="preserve">); </w:t>
      </w:r>
      <w:r>
        <w:rPr>
          <w:sz w:val="26"/>
          <w:szCs w:val="26"/>
          <w:rtl w:val="0"/>
          <w:lang w:val="ru-RU"/>
        </w:rPr>
        <w:t>воспитывать бережное отношение к труду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  <w:rPr>
          <w:sz w:val="12"/>
          <w:szCs w:val="12"/>
        </w:rPr>
      </w:pP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 xml:space="preserve">Задачи урока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в аспекте формирования УУД</w:t>
      </w:r>
      <w:r>
        <w:rPr>
          <w:b w:val="1"/>
          <w:bCs w:val="1"/>
          <w:sz w:val="26"/>
          <w:szCs w:val="26"/>
          <w:rtl w:val="0"/>
          <w:lang w:val="ru-RU"/>
        </w:rPr>
        <w:t>):</w:t>
      </w:r>
      <w:r>
        <w:rPr>
          <w:sz w:val="26"/>
          <w:szCs w:val="26"/>
          <w:rtl w:val="0"/>
          <w:lang w:val="ru-RU"/>
        </w:rPr>
        <w:t xml:space="preserve"> </w:t>
      </w: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Обучающие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познакомить с городом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мастеров Городец Нижегородской области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познакомить с простейшими производственными цепочками при изготовлении различных предметов</w:t>
      </w:r>
      <w:r>
        <w:rPr>
          <w:i w:val="1"/>
          <w:iCs w:val="1"/>
          <w:sz w:val="26"/>
          <w:szCs w:val="26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формирование представлений об окружающем мире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Развивающие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продолжать развивать умение анализировать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сравнивать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сопоставлять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выделять  главное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устанавливать причинно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следственные связи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познавательные способности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память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восприятие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внимание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обогащать связную речь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пополнять словарный запас новыми словами </w:t>
      </w:r>
      <w:r>
        <w:rPr>
          <w:sz w:val="26"/>
          <w:szCs w:val="26"/>
          <w:rtl w:val="0"/>
          <w:lang w:val="ru-RU"/>
        </w:rPr>
        <w:t>,</w:t>
      </w:r>
      <w:r>
        <w:rPr>
          <w:sz w:val="26"/>
          <w:szCs w:val="26"/>
          <w:rtl w:val="0"/>
          <w:lang w:val="ru-RU"/>
        </w:rPr>
        <w:t>связанными с темой урока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создавать условия для повышения познавательного интереса и положительной мотивации к изучаемому материалу и предмету в целом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физическое развитие — мышц глаз и рук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расширять кругозор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Воспитательные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воспитывать интерес к предмету через понимание взаимодействия человека и природы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способствовать развитию научного мировоззрения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любознательности</w:t>
      </w:r>
      <w:r>
        <w:rPr>
          <w:sz w:val="26"/>
          <w:szCs w:val="26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совершенствовать навыки общения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коммуникативные способности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сновной текст"/>
        <w:numPr>
          <w:ilvl w:val="0"/>
          <w:numId w:val="8"/>
        </w:numPr>
        <w:bidi w:val="0"/>
        <w:spacing w:after="0" w:line="276" w:lineRule="auto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воспитывать  аккуратность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усидчивость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сновной текст"/>
        <w:spacing w:line="276" w:lineRule="auto"/>
      </w:pPr>
      <w:r>
        <w:rPr>
          <w:b w:val="1"/>
          <w:bCs w:val="1"/>
          <w:sz w:val="26"/>
          <w:szCs w:val="26"/>
          <w:rtl w:val="0"/>
          <w:lang w:val="ru-RU"/>
        </w:rPr>
        <w:t>Планируемые образовательные результаты</w:t>
      </w:r>
    </w:p>
    <w:p>
      <w:pPr>
        <w:pStyle w:val="Основной текст"/>
        <w:spacing w:after="0" w:line="240" w:lineRule="auto"/>
        <w:jc w:val="both"/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Предметные</w:t>
      </w:r>
      <w:r>
        <w:rPr>
          <w:sz w:val="26"/>
          <w:szCs w:val="26"/>
          <w:rtl w:val="0"/>
          <w:lang w:val="ru-RU"/>
        </w:rPr>
        <w:t xml:space="preserve"> (</w:t>
      </w:r>
      <w:r>
        <w:rPr>
          <w:sz w:val="26"/>
          <w:szCs w:val="26"/>
          <w:rtl w:val="0"/>
          <w:lang w:val="ru-RU"/>
        </w:rPr>
        <w:t>объем освоения и уровень владения компетенциями</w:t>
      </w:r>
      <w:r>
        <w:rPr>
          <w:sz w:val="26"/>
          <w:szCs w:val="26"/>
          <w:rtl w:val="0"/>
          <w:lang w:val="ru-RU"/>
        </w:rPr>
        <w:t>):</w:t>
      </w:r>
    </w:p>
    <w:p>
      <w:pPr>
        <w:pStyle w:val="Основной текст"/>
        <w:spacing w:after="0" w:line="240" w:lineRule="auto"/>
        <w:jc w:val="both"/>
      </w:pPr>
      <w:r>
        <w:rPr>
          <w:i w:val="1"/>
          <w:iCs w:val="1"/>
          <w:sz w:val="26"/>
          <w:szCs w:val="26"/>
          <w:rtl w:val="0"/>
          <w:lang w:val="ru-RU"/>
        </w:rPr>
        <w:t>Научится</w:t>
      </w:r>
      <w:r>
        <w:rPr>
          <w:i w:val="1"/>
          <w:iCs w:val="1"/>
          <w:sz w:val="26"/>
          <w:szCs w:val="26"/>
          <w:rtl w:val="0"/>
          <w:lang w:val="ru-RU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 xml:space="preserve">строить </w:t>
      </w:r>
      <w:r>
        <w:rPr>
          <w:sz w:val="26"/>
          <w:szCs w:val="26"/>
          <w:rtl w:val="0"/>
          <w:lang w:val="ru-RU"/>
        </w:rPr>
        <w:t xml:space="preserve">простейшие производственные цепочки при изготовлении различных предметов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глиняной посуды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Основной текст"/>
        <w:spacing w:line="240" w:lineRule="auto"/>
        <w:jc w:val="both"/>
        <w:rPr>
          <w:sz w:val="12"/>
          <w:szCs w:val="12"/>
        </w:rPr>
      </w:pPr>
    </w:p>
    <w:p>
      <w:pPr>
        <w:pStyle w:val="Основной текст"/>
        <w:spacing w:after="0" w:line="240" w:lineRule="auto"/>
        <w:jc w:val="both"/>
        <w:rPr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Метапредметные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сновной текст"/>
        <w:spacing w:after="0" w:line="240" w:lineRule="auto"/>
        <w:jc w:val="both"/>
      </w:pPr>
      <w:r>
        <w:rPr>
          <w:i w:val="1"/>
          <w:iCs w:val="1"/>
          <w:sz w:val="26"/>
          <w:szCs w:val="26"/>
          <w:u w:val="single"/>
          <w:rtl w:val="0"/>
          <w:lang w:val="ru-RU"/>
        </w:rPr>
        <w:t>познавательные</w:t>
      </w:r>
      <w:r>
        <w:rPr>
          <w:i w:val="1"/>
          <w:iCs w:val="1"/>
          <w:sz w:val="26"/>
          <w:szCs w:val="26"/>
          <w:rtl w:val="0"/>
          <w:lang w:val="ru-RU"/>
        </w:rPr>
        <w:t xml:space="preserve"> – </w:t>
      </w:r>
      <w:r>
        <w:rPr>
          <w:sz w:val="26"/>
          <w:szCs w:val="26"/>
          <w:rtl w:val="0"/>
          <w:lang w:val="ru-RU"/>
        </w:rPr>
        <w:t>самостоятельно выделять и формулировать познавательную цель</w:t>
      </w:r>
      <w:r>
        <w:rPr>
          <w:sz w:val="26"/>
          <w:szCs w:val="26"/>
          <w:rtl w:val="0"/>
          <w:lang w:val="ru-RU"/>
        </w:rPr>
        <w:t xml:space="preserve">;  </w:t>
      </w:r>
      <w:r>
        <w:rPr>
          <w:sz w:val="26"/>
          <w:szCs w:val="26"/>
          <w:rtl w:val="0"/>
          <w:lang w:val="ru-RU"/>
        </w:rPr>
        <w:t>проявлять интерес к различным профессиям</w:t>
      </w:r>
      <w:r>
        <w:rPr>
          <w:sz w:val="26"/>
          <w:szCs w:val="26"/>
          <w:rtl w:val="0"/>
          <w:lang w:val="ru-RU"/>
        </w:rPr>
        <w:t xml:space="preserve">,  </w:t>
      </w:r>
      <w:r>
        <w:rPr>
          <w:sz w:val="26"/>
          <w:szCs w:val="26"/>
          <w:rtl w:val="0"/>
          <w:lang w:val="ru-RU"/>
        </w:rPr>
        <w:t>уважать труд людей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проводить рефлексию результатов деятельности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оценивать свои достижения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отвечать на вопросы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соотносить изученные понятия с примерами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сновной текст"/>
        <w:spacing w:line="240" w:lineRule="auto"/>
        <w:jc w:val="both"/>
      </w:pPr>
      <w:r>
        <w:rPr>
          <w:i w:val="1"/>
          <w:iCs w:val="1"/>
          <w:sz w:val="26"/>
          <w:szCs w:val="26"/>
          <w:u w:val="single"/>
          <w:rtl w:val="0"/>
          <w:lang w:val="ru-RU"/>
        </w:rPr>
        <w:t>коммуникативные</w:t>
      </w:r>
      <w:r>
        <w:rPr>
          <w:i w:val="1"/>
          <w:iCs w:val="1"/>
          <w:sz w:val="26"/>
          <w:szCs w:val="26"/>
          <w:rtl w:val="0"/>
          <w:lang w:val="ru-RU"/>
        </w:rPr>
        <w:t xml:space="preserve"> — </w:t>
      </w:r>
      <w:r>
        <w:rPr>
          <w:sz w:val="26"/>
          <w:szCs w:val="26"/>
          <w:rtl w:val="0"/>
          <w:lang w:val="ru-RU"/>
        </w:rPr>
        <w:t>уметь слушать собеседника и вести диалог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вступать в речевое общение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сновной текст"/>
        <w:spacing w:line="240" w:lineRule="auto"/>
        <w:jc w:val="both"/>
      </w:pPr>
      <w:r>
        <w:rPr>
          <w:i w:val="1"/>
          <w:iCs w:val="1"/>
          <w:sz w:val="26"/>
          <w:szCs w:val="26"/>
          <w:u w:val="single"/>
          <w:rtl w:val="0"/>
          <w:lang w:val="ru-RU"/>
        </w:rPr>
        <w:t>регулятивные</w:t>
      </w:r>
      <w:r>
        <w:rPr>
          <w:i w:val="1"/>
          <w:iCs w:val="1"/>
          <w:sz w:val="26"/>
          <w:szCs w:val="26"/>
          <w:u w:val="none"/>
          <w:rtl w:val="0"/>
          <w:lang w:val="ru-RU"/>
        </w:rPr>
        <w:t xml:space="preserve"> —</w:t>
      </w:r>
      <w:r>
        <w:rPr>
          <w:sz w:val="26"/>
          <w:szCs w:val="26"/>
          <w:rtl w:val="0"/>
          <w:lang w:val="ru-RU"/>
        </w:rPr>
        <w:t xml:space="preserve"> ставить учебную задачу на основе соотнесения известного и усвоенного материала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организовывать свое рабочее место под руководством учителя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овладевать способностью понимать учебную задачу урока и стремиться её выполнить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shd w:val="clear" w:color="auto" w:fill="ffff00"/>
          <w:rtl w:val="0"/>
          <w:lang w:val="ru-RU"/>
        </w:rPr>
        <w:t xml:space="preserve"> </w:t>
      </w:r>
    </w:p>
    <w:p>
      <w:pPr>
        <w:pStyle w:val="Основной текст"/>
        <w:spacing w:line="240" w:lineRule="auto"/>
        <w:jc w:val="both"/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Личностные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принятие и освоение социальной роли обучающегося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развитие мотивов учебной деятельности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навыков сотрудничества со взрослыми в разных социальных ситуациях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формирование личностного смысла учения</w:t>
      </w:r>
    </w:p>
    <w:p>
      <w:pPr>
        <w:pStyle w:val="Normal.0"/>
        <w:spacing w:line="276" w:lineRule="auto"/>
        <w:jc w:val="both"/>
      </w:pP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Тип урока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урок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открытие новых знаний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</w:pPr>
      <w:r>
        <w:rPr>
          <w:b w:val="1"/>
          <w:bCs w:val="1"/>
          <w:sz w:val="26"/>
          <w:szCs w:val="26"/>
          <w:rtl w:val="0"/>
          <w:lang w:val="ru-RU"/>
        </w:rPr>
        <w:t>Методы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формы и приемы обучения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</w:t>
      </w:r>
    </w:p>
    <w:p>
      <w:pPr>
        <w:pStyle w:val="Normal.0"/>
        <w:spacing w:line="276" w:lineRule="auto"/>
        <w:jc w:val="both"/>
        <w:rPr>
          <w:sz w:val="12"/>
          <w:szCs w:val="12"/>
        </w:rPr>
      </w:pPr>
    </w:p>
    <w:p>
      <w:pPr>
        <w:pStyle w:val="Normal.0"/>
        <w:spacing w:line="276" w:lineRule="auto"/>
        <w:jc w:val="both"/>
      </w:pPr>
      <w:r>
        <w:rPr>
          <w:sz w:val="26"/>
          <w:szCs w:val="26"/>
          <w:rtl w:val="0"/>
          <w:lang w:val="ru-RU"/>
        </w:rPr>
        <w:t>Методы приобретения новых знаний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словесные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объяснение с элементами беседы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диалога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наглядные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иллюстрирование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демонстрация презентации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обучающие видеофильмы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al.0"/>
        <w:rPr>
          <w:sz w:val="12"/>
          <w:szCs w:val="12"/>
        </w:rPr>
      </w:pPr>
    </w:p>
    <w:p>
      <w:pPr>
        <w:pStyle w:val="Normal.0"/>
      </w:pPr>
      <w:r>
        <w:rPr>
          <w:sz w:val="26"/>
          <w:szCs w:val="26"/>
          <w:rtl w:val="0"/>
          <w:lang w:val="ru-RU"/>
        </w:rPr>
        <w:t>Методы формирования умений и навыков по применению знаний на практике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практические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частично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поисковый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al.0"/>
        <w:rPr>
          <w:sz w:val="12"/>
          <w:szCs w:val="12"/>
        </w:rPr>
      </w:pPr>
    </w:p>
    <w:p>
      <w:pPr>
        <w:pStyle w:val="Normal.0"/>
      </w:pPr>
      <w:r>
        <w:rPr>
          <w:sz w:val="26"/>
          <w:szCs w:val="26"/>
          <w:rtl w:val="0"/>
          <w:lang w:val="ru-RU"/>
        </w:rPr>
        <w:t>Методы проверки и оценки знаний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устный опрос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rPr>
          <w:sz w:val="12"/>
          <w:szCs w:val="12"/>
        </w:rPr>
      </w:pPr>
    </w:p>
    <w:p>
      <w:pPr>
        <w:pStyle w:val="Normal.0"/>
      </w:pPr>
      <w:r>
        <w:rPr>
          <w:sz w:val="26"/>
          <w:szCs w:val="26"/>
          <w:rtl w:val="0"/>
          <w:lang w:val="ru-RU"/>
        </w:rPr>
        <w:t>Логические приемы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систематизация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определение причинно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следственных связей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</w:pPr>
      <w:r>
        <w:rPr>
          <w:sz w:val="26"/>
          <w:szCs w:val="26"/>
          <w:rtl w:val="0"/>
          <w:lang w:val="ru-RU"/>
        </w:rPr>
        <w:t>обобщение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Оборудование и наглядные пособия</w:t>
      </w:r>
      <w:r>
        <w:rPr>
          <w:b w:val="1"/>
          <w:bCs w:val="1"/>
          <w:sz w:val="26"/>
          <w:szCs w:val="26"/>
          <w:rtl w:val="0"/>
          <w:lang w:val="ru-RU"/>
        </w:rPr>
        <w:t>:</w:t>
      </w:r>
      <w:r>
        <w:rPr>
          <w:sz w:val="26"/>
          <w:szCs w:val="26"/>
          <w:rtl w:val="0"/>
          <w:lang w:val="ru-RU"/>
        </w:rPr>
        <w:t xml:space="preserve"> компьютер и другая техника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микрофон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колонки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д</w:t>
      </w:r>
      <w:r>
        <w:rPr>
          <w:sz w:val="26"/>
          <w:szCs w:val="26"/>
          <w:rtl w:val="0"/>
          <w:lang w:val="ru-RU"/>
        </w:rPr>
        <w:t xml:space="preserve">.), </w:t>
      </w:r>
      <w:r>
        <w:rPr>
          <w:sz w:val="26"/>
          <w:szCs w:val="26"/>
          <w:rtl w:val="0"/>
          <w:lang w:val="ru-RU"/>
        </w:rPr>
        <w:t xml:space="preserve">интернет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видеотелефон </w:t>
      </w:r>
      <w:r>
        <w:rPr>
          <w:sz w:val="26"/>
          <w:szCs w:val="26"/>
          <w:rtl w:val="0"/>
          <w:lang w:val="ru-RU"/>
        </w:rPr>
        <w:t xml:space="preserve">Skype, </w:t>
      </w:r>
      <w:r>
        <w:rPr>
          <w:sz w:val="26"/>
          <w:szCs w:val="26"/>
          <w:rtl w:val="0"/>
          <w:lang w:val="ru-RU"/>
        </w:rPr>
        <w:t xml:space="preserve">браузер </w:t>
      </w:r>
      <w:r>
        <w:rPr>
          <w:sz w:val="26"/>
          <w:szCs w:val="26"/>
          <w:rtl w:val="0"/>
          <w:lang w:val="ru-RU"/>
        </w:rPr>
        <w:t xml:space="preserve">Firefox), </w:t>
      </w:r>
      <w:r>
        <w:rPr>
          <w:sz w:val="26"/>
          <w:szCs w:val="26"/>
          <w:rtl w:val="0"/>
          <w:lang w:val="ru-RU"/>
        </w:rPr>
        <w:t>учебные видеофильмы по производству Городецких пряников и гончарных изделий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презентация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both"/>
        <w:rPr>
          <w:sz w:val="28"/>
          <w:szCs w:val="28"/>
        </w:rPr>
      </w:pPr>
    </w:p>
    <w:p>
      <w:pPr>
        <w:pStyle w:val="Normal.0"/>
      </w:pPr>
      <w:r>
        <w:rPr>
          <w:b w:val="1"/>
          <w:bCs w:val="1"/>
          <w:sz w:val="26"/>
          <w:szCs w:val="26"/>
          <w:rtl w:val="0"/>
          <w:lang w:val="ru-RU"/>
        </w:rPr>
        <w:t xml:space="preserve">Структурные элементы урока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этапы</w:t>
      </w:r>
      <w:r>
        <w:rPr>
          <w:b w:val="1"/>
          <w:bCs w:val="1"/>
          <w:sz w:val="26"/>
          <w:szCs w:val="26"/>
          <w:rtl w:val="0"/>
          <w:lang w:val="ru-RU"/>
        </w:rPr>
        <w:t>):</w:t>
      </w:r>
    </w:p>
    <w:tbl>
      <w:tblPr>
        <w:tblW w:w="962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7"/>
        <w:gridCol w:w="4622"/>
      </w:tblGrid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Деятельность учителя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  <w:jc w:val="center"/>
            </w:pPr>
            <w:r>
              <w:rPr>
                <w:sz w:val="26"/>
                <w:szCs w:val="26"/>
                <w:rtl w:val="0"/>
                <w:lang w:val="ru-RU"/>
              </w:rPr>
              <w:t>Деятельность ученика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29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b w:val="1"/>
                <w:bCs w:val="1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rtl w:val="0"/>
                <w:lang w:val="ru-RU"/>
              </w:rPr>
              <w:t>Организационный момент</w:t>
            </w:r>
          </w:p>
        </w:tc>
      </w:tr>
      <w:tr>
        <w:tblPrEx>
          <w:shd w:val="clear" w:color="auto" w:fill="ced7e7"/>
        </w:tblPrEx>
        <w:trPr>
          <w:trHeight w:val="127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>Учитель приветствует учащегося</w:t>
            </w:r>
            <w:r>
              <w:rPr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sz w:val="26"/>
                <w:szCs w:val="26"/>
                <w:rtl w:val="0"/>
                <w:lang w:val="ru-RU"/>
              </w:rPr>
              <w:t>определяет его готовность к уроку</w:t>
            </w:r>
            <w:r>
              <w:rPr>
                <w:sz w:val="26"/>
                <w:szCs w:val="26"/>
                <w:rtl w:val="0"/>
                <w:lang w:val="ru-RU"/>
              </w:rPr>
              <w:t xml:space="preserve">, </w:t>
            </w:r>
          </w:p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>создаёт эмоциональный фон урока и дружескую обстановку</w:t>
            </w:r>
            <w:r>
              <w:rPr>
                <w:sz w:val="26"/>
                <w:szCs w:val="26"/>
                <w:rtl w:val="0"/>
                <w:lang w:val="ru-RU"/>
              </w:rPr>
              <w:t xml:space="preserve">. 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 xml:space="preserve">Устанавливает видеосвязь в </w:t>
            </w:r>
            <w:r>
              <w:rPr>
                <w:sz w:val="26"/>
                <w:szCs w:val="26"/>
                <w:rtl w:val="0"/>
                <w:lang w:val="ru-RU"/>
              </w:rPr>
              <w:t>Skype,</w:t>
            </w:r>
          </w:p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>приветствует учителя</w:t>
            </w:r>
            <w:r>
              <w:rPr>
                <w:sz w:val="26"/>
                <w:szCs w:val="26"/>
                <w:rtl w:val="0"/>
                <w:lang w:val="ru-RU"/>
              </w:rPr>
              <w:t xml:space="preserve">, </w:t>
            </w:r>
          </w:p>
          <w:p>
            <w:pPr>
              <w:pStyle w:val="Normal.0"/>
            </w:pPr>
            <w:r>
              <w:rPr>
                <w:sz w:val="26"/>
                <w:szCs w:val="26"/>
                <w:rtl w:val="0"/>
                <w:lang w:val="ru-RU"/>
              </w:rPr>
              <w:t>концентрирует внимание на сообщении учителя</w:t>
            </w:r>
            <w:r>
              <w:rPr>
                <w:sz w:val="26"/>
                <w:szCs w:val="26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29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b w:val="1"/>
                <w:bCs w:val="1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rtl w:val="0"/>
                <w:lang w:val="ru-RU"/>
              </w:rPr>
              <w:t>Постановка учебной цели и определение темы урока</w:t>
            </w:r>
          </w:p>
        </w:tc>
      </w:tr>
      <w:tr>
        <w:tblPrEx>
          <w:shd w:val="clear" w:color="auto" w:fill="ced7e7"/>
        </w:tblPrEx>
        <w:trPr>
          <w:trHeight w:val="119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1) </w:t>
            </w:r>
            <w:r>
              <w:rPr>
                <w:u w:val="single"/>
                <w:rtl w:val="0"/>
                <w:lang w:val="ru-RU"/>
              </w:rPr>
              <w:t>Актуализация знаний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>Выполняет задания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Содержимое таблицы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tl w:val="0"/>
                <w:lang w:val="ru-RU"/>
              </w:rPr>
              <w:t>Найти несоответствия</w:t>
            </w:r>
          </w:p>
          <w:p>
            <w:pPr>
              <w:pStyle w:val="Содержимое таблицы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tl w:val="0"/>
                <w:lang w:val="ru-RU"/>
              </w:rPr>
              <w:t>Доскажи словечко…</w:t>
            </w:r>
          </w:p>
          <w:p>
            <w:pPr>
              <w:pStyle w:val="Содержимое таблицы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tl w:val="0"/>
                <w:lang w:val="ru-RU"/>
              </w:rPr>
              <w:t>Найти соответствия</w:t>
            </w:r>
          </w:p>
        </w:tc>
      </w:tr>
      <w:tr>
        <w:tblPrEx>
          <w:shd w:val="clear" w:color="auto" w:fill="ced7e7"/>
        </w:tblPrEx>
        <w:trPr>
          <w:trHeight w:val="119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2) </w:t>
            </w:r>
            <w:r>
              <w:rPr>
                <w:u w:val="single"/>
                <w:rtl w:val="0"/>
                <w:lang w:val="ru-RU"/>
              </w:rPr>
              <w:t xml:space="preserve">Постановка учебной задачи </w:t>
            </w:r>
          </w:p>
          <w:p>
            <w:pPr>
              <w:pStyle w:val="Содержимое таблицы"/>
              <w:rPr>
                <w:lang w:val="ru-RU"/>
              </w:rPr>
            </w:pPr>
          </w:p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>Учитель уточняет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«Как это делается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Производство и мастера»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Отгадывает загадки — формулирует тему урока </w:t>
            </w:r>
          </w:p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«Профессии человека»</w:t>
            </w:r>
          </w:p>
        </w:tc>
      </w:tr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3) </w:t>
            </w:r>
            <w:r>
              <w:rPr>
                <w:u w:val="single"/>
                <w:rtl w:val="0"/>
                <w:lang w:val="ru-RU"/>
              </w:rPr>
              <w:t xml:space="preserve">Открытие нового знания </w:t>
            </w:r>
          </w:p>
          <w:p>
            <w:pPr>
              <w:pStyle w:val="Содержимое таблицы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rtl w:val="0"/>
                <w:lang w:val="ru-RU"/>
              </w:rPr>
              <w:t>Информация о городе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мастеров Городец</w:t>
            </w:r>
          </w:p>
          <w:p>
            <w:pPr>
              <w:pStyle w:val="Содержимое таблицы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rtl w:val="0"/>
                <w:lang w:val="ru-RU"/>
              </w:rPr>
              <w:t xml:space="preserve">Производство печатных Городецких пряников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видеофильм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tl w:val="0"/>
                <w:lang w:val="ru-RU"/>
              </w:rPr>
              <w:t>новое слово КУЛИНАР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kern w:val="0"/>
              </w:rPr>
            </w:pPr>
            <w:r>
              <w:rPr>
                <w:kern w:val="1"/>
                <w:rtl w:val="0"/>
                <w:lang w:val="en-US"/>
              </w:rPr>
              <w:t>Ученик   воспринимает   зрительно   и   на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kern w:val="0"/>
                <w:rtl w:val="0"/>
              </w:rPr>
            </w:pPr>
            <w:r>
              <w:rPr>
                <w:kern w:val="1"/>
                <w:rtl w:val="0"/>
                <w:lang w:val="en-US"/>
              </w:rPr>
              <w:t>слух   новую   информацию</w:t>
            </w:r>
            <w:r>
              <w:rPr>
                <w:kern w:val="1"/>
                <w:rtl w:val="0"/>
                <w:lang w:val="en-US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kern w:val="0"/>
                <w:rtl w:val="0"/>
              </w:rPr>
            </w:pPr>
            <w:r>
              <w:rPr>
                <w:kern w:val="1"/>
                <w:rtl w:val="0"/>
                <w:lang w:val="en-US"/>
              </w:rPr>
              <w:t>знакомство с производством печатных пряников</w:t>
            </w:r>
            <w:r>
              <w:rPr>
                <w:kern w:val="1"/>
                <w:rtl w:val="0"/>
                <w:lang w:val="en-US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1"/>
                <w:rtl w:val="0"/>
                <w:lang w:val="en-US"/>
              </w:rPr>
              <w:t>знакомство с новым словом кулинар</w:t>
            </w:r>
            <w:r>
              <w:rPr>
                <w:kern w:val="1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295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4) </w:t>
            </w:r>
            <w:r>
              <w:rPr>
                <w:u w:val="single"/>
                <w:rtl w:val="0"/>
                <w:lang w:val="ru-RU"/>
              </w:rPr>
              <w:t>Физкультминутка для глаз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Мы гимнастику для глаз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Выполняем каждый раз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Вправо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влево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вверх и вниз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Повторить ты не ленись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Мы глазами повращаем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И по кругу проведем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 xml:space="preserve">Быстро – быстро поморгаем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И немножечко потрем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Укрепляем мышцы глаза</w:t>
            </w:r>
            <w:r>
              <w:rPr>
                <w:rtl w:val="0"/>
                <w:lang w:val="ru-RU"/>
              </w:rPr>
              <w:t xml:space="preserve">. </w:t>
            </w:r>
          </w:p>
          <w:p>
            <w:pPr>
              <w:pStyle w:val="Normal.0"/>
            </w:pPr>
            <w:r>
              <w:rPr>
                <w:rtl w:val="0"/>
                <w:lang w:val="ru-RU"/>
              </w:rPr>
              <w:t>Видеть лучше будем сразу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kern w:val="1"/>
                <w:rtl w:val="0"/>
                <w:lang w:val="en-US"/>
              </w:rPr>
              <w:t>Ученик выполняет гимнастику для глаз</w:t>
            </w:r>
          </w:p>
        </w:tc>
      </w:tr>
      <w:tr>
        <w:tblPrEx>
          <w:shd w:val="clear" w:color="auto" w:fill="ced7e7"/>
        </w:tblPrEx>
        <w:trPr>
          <w:trHeight w:val="119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       3. </w:t>
            </w:r>
            <w:r>
              <w:rPr>
                <w:rtl w:val="0"/>
                <w:lang w:val="ru-RU"/>
              </w:rPr>
              <w:t xml:space="preserve">Производство глиняных изделий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видеофильм</w:t>
            </w:r>
            <w:r>
              <w:rPr>
                <w:rtl w:val="0"/>
                <w:lang w:val="ru-RU"/>
              </w:rPr>
              <w:t xml:space="preserve">); </w:t>
            </w:r>
            <w:r>
              <w:rPr>
                <w:rtl w:val="0"/>
                <w:lang w:val="ru-RU"/>
              </w:rPr>
              <w:t>новое слово ГОНЧАР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kern w:val="0"/>
              </w:rPr>
            </w:pPr>
            <w:r>
              <w:rPr>
                <w:kern w:val="1"/>
                <w:rtl w:val="0"/>
                <w:lang w:val="en-US"/>
              </w:rPr>
              <w:t>Ученик   воспринимает   зрительно   и   на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kern w:val="0"/>
                <w:rtl w:val="0"/>
              </w:rPr>
            </w:pPr>
            <w:r>
              <w:rPr>
                <w:kern w:val="1"/>
                <w:rtl w:val="0"/>
                <w:lang w:val="en-US"/>
              </w:rPr>
              <w:t>слух   новую   информацию</w:t>
            </w:r>
            <w:r>
              <w:rPr>
                <w:kern w:val="1"/>
                <w:rtl w:val="0"/>
                <w:lang w:val="en-US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kern w:val="0"/>
                <w:rtl w:val="0"/>
              </w:rPr>
            </w:pPr>
            <w:r>
              <w:rPr>
                <w:kern w:val="1"/>
                <w:rtl w:val="0"/>
                <w:lang w:val="en-US"/>
              </w:rPr>
              <w:t>знакомство с гончарным ремеслом</w:t>
            </w:r>
            <w:r>
              <w:rPr>
                <w:kern w:val="1"/>
                <w:rtl w:val="0"/>
                <w:lang w:val="en-US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1"/>
                <w:rtl w:val="0"/>
                <w:lang w:val="en-US"/>
              </w:rPr>
              <w:t>знакомство с новым словом гончар</w:t>
            </w:r>
            <w:r>
              <w:rPr>
                <w:kern w:val="1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29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kern w:val="1"/>
                <w:rtl w:val="0"/>
                <w:lang w:val="en-US"/>
              </w:rPr>
              <w:t xml:space="preserve">3. </w:t>
            </w:r>
            <w:r>
              <w:rPr>
                <w:b w:val="1"/>
                <w:bCs w:val="1"/>
                <w:kern w:val="1"/>
                <w:rtl w:val="0"/>
                <w:lang w:val="en-US"/>
              </w:rPr>
              <w:t>Закрепление</w:t>
            </w:r>
          </w:p>
        </w:tc>
      </w:tr>
      <w:tr>
        <w:tblPrEx>
          <w:shd w:val="clear" w:color="auto" w:fill="ced7e7"/>
        </w:tblPrEx>
        <w:trPr>
          <w:trHeight w:val="2096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1)  </w:t>
            </w:r>
            <w:r>
              <w:rPr>
                <w:rtl w:val="0"/>
                <w:lang w:val="ru-RU"/>
              </w:rPr>
              <w:t>Определение последовательности изготовления глиняной посуды</w:t>
            </w:r>
          </w:p>
          <w:p>
            <w:pPr>
              <w:pStyle w:val="Содержимое таблицы"/>
              <w:rPr>
                <w:lang w:val="ru-RU"/>
              </w:rPr>
            </w:pPr>
          </w:p>
          <w:p>
            <w:pPr>
              <w:pStyle w:val="Содержимое таблицы"/>
              <w:rPr>
                <w:lang w:val="ru-RU"/>
              </w:rPr>
            </w:pPr>
          </w:p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 xml:space="preserve">2)  </w:t>
            </w:r>
            <w:r>
              <w:rPr>
                <w:rtl w:val="0"/>
                <w:lang w:val="ru-RU"/>
              </w:rPr>
              <w:t xml:space="preserve">Практическая работа </w:t>
            </w:r>
          </w:p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>Лепка из пластилина тарелки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либо чашки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kern w:val="0"/>
              </w:rPr>
            </w:pPr>
            <w:r>
              <w:rPr>
                <w:kern w:val="1"/>
                <w:rtl w:val="0"/>
                <w:lang w:val="en-US"/>
              </w:rPr>
              <w:t xml:space="preserve">Ученик читает задание и определяет последовательность табличек </w:t>
            </w:r>
            <w:r>
              <w:rPr>
                <w:kern w:val="1"/>
                <w:rtl w:val="0"/>
                <w:lang w:val="en-US"/>
              </w:rPr>
              <w:t>(</w:t>
            </w:r>
            <w:r>
              <w:rPr>
                <w:kern w:val="1"/>
                <w:rtl w:val="0"/>
                <w:lang w:val="en-US"/>
              </w:rPr>
              <w:t>по мере необходимости принимает помощь учителя</w:t>
            </w:r>
            <w:r>
              <w:rPr>
                <w:kern w:val="1"/>
                <w:rtl w:val="0"/>
                <w:lang w:val="en-US"/>
              </w:rPr>
              <w:t>)</w:t>
            </w:r>
          </w:p>
          <w:p>
            <w:pPr>
              <w:pStyle w:val="Normal.0"/>
              <w:rPr>
                <w:kern w:val="0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1"/>
                <w:rtl w:val="0"/>
                <w:lang w:val="en-US"/>
              </w:rPr>
              <w:t xml:space="preserve">Ученик выполняет работу 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629"/>
            <w:gridSpan w:val="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b w:val="1"/>
                <w:bCs w:val="1"/>
                <w:rtl w:val="0"/>
                <w:lang w:val="ru-RU"/>
              </w:rPr>
              <w:t xml:space="preserve">4. </w:t>
            </w:r>
            <w:r>
              <w:rPr>
                <w:b w:val="1"/>
                <w:bCs w:val="1"/>
                <w:rtl w:val="0"/>
                <w:lang w:val="ru-RU"/>
              </w:rPr>
              <w:t>Рефлексия</w:t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</w:pPr>
            <w:r>
              <w:rPr>
                <w:rtl w:val="0"/>
                <w:lang w:val="ru-RU"/>
              </w:rPr>
              <w:t>На уроке я узнал…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ru-RU"/>
              </w:rPr>
              <w:br w:type="textWrapping"/>
            </w:r>
            <w:r>
              <w:rPr>
                <w:rtl w:val="0"/>
                <w:lang w:val="ru-RU"/>
              </w:rPr>
              <w:t>Теперь я знаю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как…</w:t>
            </w:r>
            <w:r>
              <w:rPr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ru-RU"/>
              </w:rPr>
              <w:br w:type="textWrapping"/>
            </w:r>
            <w:r>
              <w:rPr>
                <w:rtl w:val="0"/>
                <w:lang w:val="ru-RU"/>
              </w:rPr>
              <w:t>Сегодня  я  научился…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Ученик анализирует свою работу и дает оценку своей деятельности на уроке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500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kern w:val="1"/>
                <w:rtl w:val="0"/>
                <w:lang w:val="en-US"/>
              </w:rPr>
              <w:t>Прощание</w:t>
            </w:r>
          </w:p>
        </w:tc>
        <w:tc>
          <w:tcPr>
            <w:tcW w:type="dxa" w:w="46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69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5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77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3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49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85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57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69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5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77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3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49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85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57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69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5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77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3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49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85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57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69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5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77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3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49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852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1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572" w:hanging="3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paragraph" w:styleId="Содержимое таблицы">
    <w:name w:val="Содержимое таблицы"/>
    <w:next w:val="Содержимое таблицы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